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FC" w:rsidRDefault="000601F5">
      <w:pPr>
        <w:pStyle w:val="Tekstpodstawowy"/>
        <w:spacing w:before="80"/>
        <w:ind w:left="720"/>
      </w:pPr>
      <w:r>
        <w:t xml:space="preserve">Kierunek: Kryminalistyka i kryminologia </w:t>
      </w:r>
      <w:proofErr w:type="spellStart"/>
      <w:r>
        <w:t>sem</w:t>
      </w:r>
      <w:proofErr w:type="spellEnd"/>
      <w:r>
        <w:t>. I</w:t>
      </w:r>
    </w:p>
    <w:p w:rsidR="00786DFC" w:rsidRDefault="000601F5">
      <w:pPr>
        <w:spacing w:before="1"/>
        <w:rPr>
          <w:b/>
          <w:i/>
          <w:sz w:val="28"/>
        </w:rPr>
      </w:pPr>
      <w:proofErr w:type="gramStart"/>
      <w:r>
        <w:rPr>
          <w:b/>
          <w:i/>
          <w:sz w:val="28"/>
        </w:rPr>
        <w:t>ul</w:t>
      </w:r>
      <w:proofErr w:type="gramEnd"/>
      <w:r>
        <w:rPr>
          <w:b/>
          <w:i/>
          <w:sz w:val="28"/>
        </w:rPr>
        <w:t>. Kurpińskiego 2, sala 206</w:t>
      </w:r>
    </w:p>
    <w:p w:rsidR="00786DFC" w:rsidRDefault="00786DFC">
      <w:pPr>
        <w:pStyle w:val="Tekstpodstawowy"/>
        <w:ind w:left="216"/>
        <w:rPr>
          <w:spacing w:val="1"/>
        </w:rPr>
      </w:pPr>
    </w:p>
    <w:p w:rsidR="00786DFC" w:rsidRDefault="00786DFC">
      <w:pPr>
        <w:rPr>
          <w:b/>
          <w:i/>
          <w:sz w:val="20"/>
        </w:rPr>
      </w:pPr>
    </w:p>
    <w:p w:rsidR="00786DFC" w:rsidRDefault="00786DFC">
      <w:pPr>
        <w:rPr>
          <w:b/>
          <w:i/>
          <w:sz w:val="20"/>
        </w:rPr>
      </w:pPr>
    </w:p>
    <w:p w:rsidR="00786DFC" w:rsidRDefault="00786DFC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786DFC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86DFC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786DFC" w:rsidRDefault="000601F5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786DFC" w:rsidRDefault="000601F5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786DFC" w:rsidRDefault="000601F5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786DFC" w:rsidRDefault="000601F5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786DFC" w:rsidRDefault="000601F5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786DFC" w:rsidRDefault="000601F5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786DFC" w:rsidRDefault="000601F5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786DFC" w:rsidRDefault="000601F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786DFC" w:rsidRDefault="000601F5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786DFC" w:rsidRDefault="000601F5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786DFC" w:rsidRDefault="000601F5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786DFC" w:rsidRDefault="000601F5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786DFC" w:rsidRDefault="000601F5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786DFC" w:rsidRDefault="000601F5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601F5" w:rsidRDefault="000601F5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1F5">
              <w:rPr>
                <w:rFonts w:ascii="Times New Roman" w:hAnsi="Times New Roman"/>
                <w:b/>
                <w:sz w:val="24"/>
                <w:szCs w:val="24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601F5">
            <w:pPr>
              <w:pStyle w:val="TableParagraph"/>
              <w:ind w:righ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86DFC" w:rsidRDefault="00786DFC">
      <w:pPr>
        <w:rPr>
          <w:b/>
          <w:i/>
          <w:sz w:val="20"/>
        </w:rPr>
      </w:pPr>
    </w:p>
    <w:p w:rsidR="00786DFC" w:rsidRDefault="00786DFC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4"/>
        <w:gridCol w:w="5340"/>
        <w:gridCol w:w="4827"/>
      </w:tblGrid>
      <w:tr w:rsidR="00786DFC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786DFC">
        <w:trPr>
          <w:trHeight w:val="5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Podstawy teoretyczne kryminologii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Przesłuchiwanie metodami psychologicznymi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786DFC">
        <w:trPr>
          <w:trHeight w:val="48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PP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601F5" w:rsidRDefault="000601F5" w:rsidP="000601F5">
            <w:r>
              <w:t>Podstawy psychologii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Olga Matuszewska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bookmarkStart w:id="0" w:name="_GoBack"/>
            <w:bookmarkEnd w:id="0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</w:p>
        </w:tc>
      </w:tr>
    </w:tbl>
    <w:p w:rsidR="00786DFC" w:rsidRDefault="00786DFC"/>
    <w:sectPr w:rsidR="00786DFC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C"/>
    <w:rsid w:val="000601F5"/>
    <w:rsid w:val="007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8FBE"/>
  <w15:docId w15:val="{D7FB5566-08B5-4A3E-AA75-EBC5B9C3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7</cp:revision>
  <cp:lastPrinted>2022-01-25T17:24:00Z</cp:lastPrinted>
  <dcterms:created xsi:type="dcterms:W3CDTF">2022-09-12T08:50:00Z</dcterms:created>
  <dcterms:modified xsi:type="dcterms:W3CDTF">2025-03-14T11:06:00Z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